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385D4">
      <w:pPr>
        <w:pStyle w:val="12"/>
        <w:spacing w:line="820" w:lineRule="exact"/>
        <w:outlineLvl w:val="1"/>
        <w:rPr>
          <w:rFonts w:hint="default" w:ascii="黑体" w:hAnsi="黑体" w:eastAsia="黑体" w:cs="宋体"/>
          <w:color w:val="000000"/>
          <w:spacing w:val="0"/>
          <w:kern w:val="2"/>
          <w:szCs w:val="20"/>
          <w:highlight w:val="none"/>
          <w:lang w:val="en-US" w:eastAsia="zh-CN"/>
        </w:rPr>
      </w:pPr>
      <w:bookmarkStart w:id="0" w:name="_Toc10993"/>
      <w:bookmarkStart w:id="1" w:name="_Toc4610"/>
      <w:bookmarkStart w:id="2" w:name="_Toc5078"/>
      <w:bookmarkStart w:id="3" w:name="_Toc13707"/>
      <w:bookmarkStart w:id="4" w:name="_Toc2681"/>
      <w:bookmarkStart w:id="5" w:name="_Toc18049"/>
      <w:bookmarkStart w:id="6" w:name="_Toc21608"/>
      <w:bookmarkStart w:id="7" w:name="_Toc20269"/>
      <w:bookmarkStart w:id="8" w:name="_Toc425841282"/>
      <w:bookmarkStart w:id="9" w:name="_Toc435775033"/>
      <w:bookmarkStart w:id="10" w:name="_Toc353791541"/>
      <w:bookmarkStart w:id="11" w:name="_Toc446001692"/>
      <w:bookmarkStart w:id="12" w:name="_Toc437608073"/>
      <w:bookmarkStart w:id="13" w:name="_Toc435775918"/>
      <w:bookmarkStart w:id="14" w:name="_Toc391478101"/>
      <w:bookmarkStart w:id="15" w:name="_Toc446451900"/>
      <w:bookmarkStart w:id="16" w:name="_Toc437608072"/>
      <w:bookmarkStart w:id="17" w:name="_Toc390179807"/>
      <w:bookmarkStart w:id="18" w:name="_Toc446443112"/>
      <w:bookmarkStart w:id="19" w:name="_Toc446452412"/>
      <w:bookmarkStart w:id="20" w:name="_Toc446452017"/>
      <w:r>
        <w:rPr>
          <w:rFonts w:hint="eastAsia" w:ascii="黑体" w:hAnsi="黑体" w:cs="宋体"/>
          <w:color w:val="000000"/>
          <w:spacing w:val="0"/>
          <w:kern w:val="2"/>
          <w:szCs w:val="20"/>
          <w:highlight w:val="none"/>
        </w:rPr>
        <w:t>报价一览表</w:t>
      </w:r>
      <w:bookmarkEnd w:id="0"/>
      <w:bookmarkEnd w:id="1"/>
      <w:bookmarkEnd w:id="2"/>
      <w:bookmarkEnd w:id="3"/>
      <w:bookmarkEnd w:id="4"/>
      <w:bookmarkEnd w:id="5"/>
      <w:bookmarkEnd w:id="6"/>
      <w:bookmarkEnd w:id="7"/>
      <w:r>
        <w:rPr>
          <w:rFonts w:hint="eastAsia" w:ascii="黑体" w:hAnsi="黑体" w:cs="宋体"/>
          <w:color w:val="000000"/>
          <w:spacing w:val="0"/>
          <w:kern w:val="2"/>
          <w:szCs w:val="20"/>
          <w:highlight w:val="none"/>
          <w:lang w:val="en-US" w:eastAsia="zh-CN"/>
        </w:rPr>
        <w:t xml:space="preserve">   第</w:t>
      </w:r>
      <w:r>
        <w:rPr>
          <w:rFonts w:hint="eastAsia" w:ascii="黑体" w:hAnsi="黑体" w:cs="宋体"/>
          <w:color w:val="000000"/>
          <w:spacing w:val="0"/>
          <w:kern w:val="2"/>
          <w:szCs w:val="20"/>
          <w:highlight w:val="none"/>
          <w:lang w:eastAsia="zh-CN"/>
        </w:rPr>
        <w:t>（</w:t>
      </w:r>
      <w:r>
        <w:rPr>
          <w:rFonts w:hint="eastAsia" w:ascii="黑体" w:hAnsi="黑体" w:cs="宋体"/>
          <w:color w:val="000000"/>
          <w:spacing w:val="0"/>
          <w:kern w:val="2"/>
          <w:szCs w:val="20"/>
          <w:highlight w:val="none"/>
          <w:lang w:val="en-US" w:eastAsia="zh-CN"/>
        </w:rPr>
        <w:t xml:space="preserve">   </w:t>
      </w:r>
      <w:r>
        <w:rPr>
          <w:rFonts w:hint="eastAsia" w:ascii="黑体" w:hAnsi="黑体" w:cs="宋体"/>
          <w:color w:val="000000"/>
          <w:spacing w:val="0"/>
          <w:kern w:val="2"/>
          <w:szCs w:val="20"/>
          <w:highlight w:val="none"/>
          <w:lang w:eastAsia="zh-CN"/>
        </w:rPr>
        <w:t>）</w:t>
      </w:r>
      <w:r>
        <w:rPr>
          <w:rFonts w:hint="eastAsia" w:ascii="黑体" w:hAnsi="黑体" w:cs="宋体"/>
          <w:color w:val="000000"/>
          <w:spacing w:val="0"/>
          <w:kern w:val="2"/>
          <w:szCs w:val="20"/>
          <w:highlight w:val="none"/>
          <w:lang w:val="en-US" w:eastAsia="zh-CN"/>
        </w:rPr>
        <w:t>次</w:t>
      </w:r>
    </w:p>
    <w:p w14:paraId="4EB0D881">
      <w:pPr>
        <w:tabs>
          <w:tab w:val="left" w:pos="1134"/>
          <w:tab w:val="left" w:pos="5481"/>
          <w:tab w:val="left" w:pos="5859"/>
        </w:tabs>
        <w:spacing w:line="360" w:lineRule="auto"/>
        <w:rPr>
          <w:rFonts w:hint="eastAsia" w:ascii="宋体" w:hAnsi="宋体" w:cs="宋体"/>
          <w:b/>
          <w:color w:val="000000"/>
          <w:sz w:val="36"/>
          <w:szCs w:val="36"/>
          <w:highlight w:val="none"/>
        </w:rPr>
      </w:pPr>
    </w:p>
    <w:tbl>
      <w:tblPr>
        <w:tblStyle w:val="10"/>
        <w:tblW w:w="9079"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3"/>
        <w:gridCol w:w="3069"/>
        <w:gridCol w:w="1877"/>
      </w:tblGrid>
      <w:tr w14:paraId="6149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4133" w:type="dxa"/>
            <w:noWrap w:val="0"/>
            <w:vAlign w:val="center"/>
          </w:tcPr>
          <w:p w14:paraId="7DF36CE3">
            <w:pPr>
              <w:ind w:firstLine="480"/>
              <w:jc w:val="center"/>
              <w:rPr>
                <w:rFonts w:hint="eastAsia" w:ascii="黑体" w:hAnsi="黑体" w:eastAsia="黑体" w:cs="黑体"/>
                <w:bCs/>
                <w:sz w:val="24"/>
              </w:rPr>
            </w:pPr>
            <w:r>
              <w:rPr>
                <w:rFonts w:hint="eastAsia" w:ascii="黑体" w:hAnsi="黑体" w:eastAsia="黑体" w:cs="黑体"/>
                <w:bCs/>
                <w:sz w:val="24"/>
              </w:rPr>
              <w:t>项目名称</w:t>
            </w:r>
          </w:p>
        </w:tc>
        <w:tc>
          <w:tcPr>
            <w:tcW w:w="3069" w:type="dxa"/>
            <w:noWrap w:val="0"/>
            <w:vAlign w:val="center"/>
          </w:tcPr>
          <w:p w14:paraId="1BC009FF">
            <w:pPr>
              <w:ind w:firstLine="480"/>
              <w:jc w:val="center"/>
              <w:rPr>
                <w:rFonts w:hint="eastAsia" w:ascii="黑体" w:hAnsi="黑体" w:eastAsia="黑体" w:cs="黑体"/>
                <w:bCs/>
                <w:sz w:val="24"/>
              </w:rPr>
            </w:pPr>
            <w:r>
              <w:rPr>
                <w:rFonts w:hint="eastAsia" w:ascii="黑体" w:hAnsi="黑体" w:eastAsia="黑体" w:cs="黑体"/>
                <w:bCs/>
                <w:sz w:val="24"/>
              </w:rPr>
              <w:t>总价/元（含税）</w:t>
            </w:r>
          </w:p>
        </w:tc>
        <w:tc>
          <w:tcPr>
            <w:tcW w:w="1877" w:type="dxa"/>
            <w:noWrap w:val="0"/>
            <w:vAlign w:val="center"/>
          </w:tcPr>
          <w:p w14:paraId="3A6FD635">
            <w:pPr>
              <w:ind w:firstLine="480"/>
              <w:jc w:val="both"/>
              <w:rPr>
                <w:rFonts w:hint="eastAsia" w:ascii="黑体" w:hAnsi="黑体" w:eastAsia="黑体" w:cs="黑体"/>
                <w:bCs/>
                <w:sz w:val="24"/>
              </w:rPr>
            </w:pPr>
            <w:r>
              <w:rPr>
                <w:rFonts w:hint="eastAsia" w:ascii="黑体" w:hAnsi="黑体" w:eastAsia="黑体" w:cs="黑体"/>
                <w:bCs/>
                <w:sz w:val="24"/>
              </w:rPr>
              <w:t>备注</w:t>
            </w:r>
          </w:p>
        </w:tc>
      </w:tr>
      <w:tr w14:paraId="416D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trPr>
        <w:tc>
          <w:tcPr>
            <w:tcW w:w="4133" w:type="dxa"/>
            <w:noWrap w:val="0"/>
            <w:vAlign w:val="center"/>
          </w:tcPr>
          <w:p w14:paraId="71B1A479">
            <w:pPr>
              <w:rPr>
                <w:rFonts w:hint="default" w:ascii="仿宋" w:hAnsi="仿宋" w:eastAsia="仿宋" w:cs="宋体"/>
                <w:kern w:val="0"/>
                <w:sz w:val="24"/>
                <w:lang w:val="en-US" w:eastAsia="zh-CN" w:bidi="ar"/>
              </w:rPr>
            </w:pPr>
            <w:r>
              <w:rPr>
                <w:rFonts w:hint="eastAsia" w:ascii="仿宋" w:hAnsi="仿宋" w:eastAsia="仿宋" w:cs="仿宋"/>
                <w:b w:val="0"/>
                <w:bCs w:val="0"/>
                <w:color w:val="auto"/>
                <w:sz w:val="24"/>
                <w:szCs w:val="24"/>
                <w:highlight w:val="none"/>
                <w:u w:val="none"/>
                <w:lang w:val="en-US" w:eastAsia="zh-CN"/>
              </w:rPr>
              <w:t>山东宏河控股集团有限公司横河煤矿副井绞车提升钢丝绳外围单位更换</w:t>
            </w:r>
          </w:p>
        </w:tc>
        <w:tc>
          <w:tcPr>
            <w:tcW w:w="3069" w:type="dxa"/>
            <w:noWrap w:val="0"/>
            <w:vAlign w:val="center"/>
          </w:tcPr>
          <w:p w14:paraId="528F027A">
            <w:pPr>
              <w:ind w:firstLine="480"/>
              <w:rPr>
                <w:rFonts w:ascii="仿宋" w:hAnsi="仿宋" w:eastAsia="仿宋"/>
                <w:sz w:val="24"/>
              </w:rPr>
            </w:pPr>
          </w:p>
        </w:tc>
        <w:tc>
          <w:tcPr>
            <w:tcW w:w="1877" w:type="dxa"/>
            <w:noWrap w:val="0"/>
            <w:vAlign w:val="center"/>
          </w:tcPr>
          <w:p w14:paraId="76472D7E">
            <w:pPr>
              <w:ind w:firstLine="482"/>
              <w:rPr>
                <w:rFonts w:ascii="仿宋" w:hAnsi="仿宋" w:eastAsia="仿宋"/>
                <w:b/>
                <w:bCs/>
                <w:sz w:val="24"/>
              </w:rPr>
            </w:pPr>
          </w:p>
        </w:tc>
      </w:tr>
      <w:tr w14:paraId="0C4A1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9079" w:type="dxa"/>
            <w:gridSpan w:val="3"/>
            <w:noWrap w:val="0"/>
            <w:vAlign w:val="center"/>
          </w:tcPr>
          <w:p w14:paraId="19F79E29">
            <w:pPr>
              <w:ind w:right="1134" w:firstLine="480"/>
              <w:rPr>
                <w:rFonts w:hint="eastAsia" w:ascii="仿宋" w:hAnsi="仿宋" w:eastAsia="仿宋"/>
                <w:b/>
                <w:bCs/>
                <w:sz w:val="24"/>
              </w:rPr>
            </w:pPr>
            <w:r>
              <w:rPr>
                <w:rFonts w:hint="eastAsia" w:ascii="仿宋" w:hAnsi="仿宋" w:eastAsia="仿宋"/>
                <w:sz w:val="24"/>
              </w:rPr>
              <w:t>合计总价/元（含税）：</w:t>
            </w:r>
          </w:p>
          <w:p w14:paraId="26470D69">
            <w:pPr>
              <w:ind w:right="1134" w:firstLine="480"/>
              <w:rPr>
                <w:rFonts w:ascii="仿宋" w:hAnsi="仿宋" w:eastAsia="仿宋"/>
                <w:b/>
                <w:bCs/>
                <w:sz w:val="24"/>
              </w:rPr>
            </w:pPr>
            <w:r>
              <w:rPr>
                <w:rFonts w:hint="eastAsia" w:ascii="仿宋" w:hAnsi="仿宋" w:eastAsia="仿宋"/>
                <w:sz w:val="24"/>
              </w:rPr>
              <w:t>大写：</w:t>
            </w:r>
            <w:bookmarkStart w:id="21" w:name="_GoBack"/>
            <w:bookmarkEnd w:id="21"/>
          </w:p>
        </w:tc>
      </w:tr>
      <w:tr w14:paraId="438B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9079" w:type="dxa"/>
            <w:gridSpan w:val="3"/>
            <w:noWrap w:val="0"/>
            <w:vAlign w:val="center"/>
          </w:tcPr>
          <w:p w14:paraId="547792D9">
            <w:pPr>
              <w:ind w:right="1134" w:firstLine="480"/>
              <w:rPr>
                <w:rFonts w:hint="eastAsia" w:ascii="仿宋" w:hAnsi="仿宋" w:eastAsia="仿宋"/>
                <w:b/>
                <w:bCs/>
                <w:sz w:val="24"/>
              </w:rPr>
            </w:pPr>
            <w:r>
              <w:rPr>
                <w:rFonts w:hint="eastAsia" w:ascii="仿宋" w:hAnsi="仿宋" w:eastAsia="仿宋"/>
                <w:sz w:val="24"/>
              </w:rPr>
              <w:t xml:space="preserve">工 </w:t>
            </w:r>
            <w:r>
              <w:rPr>
                <w:rFonts w:ascii="仿宋" w:hAnsi="仿宋" w:eastAsia="仿宋"/>
                <w:sz w:val="24"/>
              </w:rPr>
              <w:t xml:space="preserve">  </w:t>
            </w:r>
            <w:r>
              <w:rPr>
                <w:rFonts w:hint="eastAsia" w:ascii="仿宋" w:hAnsi="仿宋" w:eastAsia="仿宋"/>
                <w:sz w:val="24"/>
              </w:rPr>
              <w:t xml:space="preserve"> 期：                  质保期：</w:t>
            </w:r>
            <w:r>
              <w:rPr>
                <w:rFonts w:hint="eastAsia" w:ascii="仿宋" w:hAnsi="仿宋" w:eastAsia="仿宋"/>
                <w:b/>
                <w:bCs/>
                <w:sz w:val="24"/>
              </w:rPr>
              <w:t xml:space="preserve"> </w:t>
            </w:r>
          </w:p>
          <w:p w14:paraId="6B410771">
            <w:pPr>
              <w:ind w:right="1134" w:firstLine="480"/>
              <w:rPr>
                <w:rFonts w:ascii="仿宋" w:hAnsi="仿宋" w:eastAsia="仿宋"/>
                <w:b/>
                <w:bCs/>
                <w:sz w:val="24"/>
              </w:rPr>
            </w:pPr>
            <w:r>
              <w:rPr>
                <w:rFonts w:hint="eastAsia" w:ascii="仿宋" w:hAnsi="仿宋" w:eastAsia="仿宋"/>
                <w:sz w:val="24"/>
              </w:rPr>
              <w:t>发票类型（税率）：</w:t>
            </w:r>
            <w:r>
              <w:rPr>
                <w:rFonts w:ascii="仿宋" w:hAnsi="仿宋" w:eastAsia="仿宋"/>
                <w:b/>
                <w:bCs/>
                <w:sz w:val="24"/>
              </w:rPr>
              <w:t xml:space="preserve"> </w:t>
            </w:r>
          </w:p>
        </w:tc>
      </w:tr>
      <w:tr w14:paraId="0DC9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9" w:hRule="atLeast"/>
        </w:trPr>
        <w:tc>
          <w:tcPr>
            <w:tcW w:w="4133" w:type="dxa"/>
            <w:noWrap w:val="0"/>
            <w:vAlign w:val="center"/>
          </w:tcPr>
          <w:p w14:paraId="107D8457">
            <w:pPr>
              <w:keepNext w:val="0"/>
              <w:keepLines w:val="0"/>
              <w:pageBreakBefore w:val="0"/>
              <w:widowControl w:val="0"/>
              <w:kinsoku/>
              <w:wordWrap/>
              <w:overflowPunct/>
              <w:topLinePunct w:val="0"/>
              <w:autoSpaceDE/>
              <w:autoSpaceDN/>
              <w:bidi w:val="0"/>
              <w:adjustRightInd/>
              <w:snapToGrid/>
              <w:ind w:right="1134" w:firstLine="0"/>
              <w:jc w:val="center"/>
              <w:textAlignment w:val="auto"/>
              <w:rPr>
                <w:rFonts w:ascii="仿宋" w:hAnsi="仿宋" w:eastAsia="仿宋"/>
                <w:b/>
                <w:bCs/>
                <w:sz w:val="24"/>
              </w:rPr>
            </w:pPr>
            <w:r>
              <w:rPr>
                <w:rFonts w:hint="eastAsia" w:ascii="仿宋" w:hAnsi="仿宋" w:eastAsia="仿宋"/>
                <w:sz w:val="24"/>
              </w:rPr>
              <w:t>对技术</w:t>
            </w:r>
            <w:r>
              <w:rPr>
                <w:rFonts w:hint="eastAsia" w:ascii="仿宋" w:hAnsi="仿宋" w:eastAsia="仿宋"/>
                <w:sz w:val="24"/>
                <w:lang w:val="en-US" w:eastAsia="zh-CN"/>
              </w:rPr>
              <w:t>要</w:t>
            </w:r>
            <w:r>
              <w:rPr>
                <w:rFonts w:hint="eastAsia" w:ascii="仿宋" w:hAnsi="仿宋" w:eastAsia="仿宋"/>
                <w:sz w:val="24"/>
              </w:rPr>
              <w:t>求的认同程度及承诺</w:t>
            </w:r>
          </w:p>
        </w:tc>
        <w:tc>
          <w:tcPr>
            <w:tcW w:w="4946" w:type="dxa"/>
            <w:gridSpan w:val="2"/>
            <w:noWrap w:val="0"/>
            <w:vAlign w:val="center"/>
          </w:tcPr>
          <w:p w14:paraId="36F06D45">
            <w:pPr>
              <w:ind w:right="1134" w:firstLine="480"/>
              <w:rPr>
                <w:rFonts w:ascii="仿宋" w:hAnsi="仿宋" w:eastAsia="仿宋"/>
                <w:sz w:val="24"/>
              </w:rPr>
            </w:pPr>
          </w:p>
        </w:tc>
      </w:tr>
    </w:tbl>
    <w:p w14:paraId="54120D71">
      <w:pPr>
        <w:ind w:right="1134" w:firstLine="480"/>
        <w:rPr>
          <w:rFonts w:ascii="仿宋" w:hAnsi="仿宋" w:eastAsia="仿宋"/>
          <w:b/>
          <w:bCs/>
          <w:sz w:val="24"/>
        </w:rPr>
      </w:pPr>
      <w:r>
        <w:rPr>
          <w:rFonts w:hint="eastAsia" w:ascii="仿宋" w:hAnsi="仿宋" w:eastAsia="仿宋"/>
          <w:sz w:val="24"/>
        </w:rPr>
        <w:t>报价说明：</w:t>
      </w:r>
    </w:p>
    <w:p w14:paraId="683E9937">
      <w:pPr>
        <w:ind w:right="1134" w:firstLine="360" w:firstLineChars="150"/>
        <w:rPr>
          <w:rFonts w:ascii="仿宋" w:hAnsi="仿宋" w:eastAsia="仿宋"/>
          <w:sz w:val="24"/>
        </w:rPr>
      </w:pPr>
      <w:r>
        <w:rPr>
          <w:rFonts w:hint="eastAsia" w:ascii="仿宋" w:hAnsi="仿宋" w:eastAsia="仿宋"/>
          <w:sz w:val="24"/>
        </w:rPr>
        <w:t>1.报价单上必须注明包含的税率及发票类型。</w:t>
      </w:r>
    </w:p>
    <w:p w14:paraId="0D354CE9">
      <w:pPr>
        <w:ind w:right="1134" w:firstLine="360" w:firstLineChars="150"/>
        <w:rPr>
          <w:rFonts w:ascii="仿宋" w:hAnsi="仿宋" w:eastAsia="仿宋"/>
          <w:sz w:val="24"/>
        </w:rPr>
      </w:pPr>
      <w:r>
        <w:rPr>
          <w:rFonts w:ascii="仿宋" w:hAnsi="仿宋" w:eastAsia="仿宋"/>
          <w:sz w:val="24"/>
        </w:rPr>
        <w:t>2.</w:t>
      </w:r>
      <w:r>
        <w:rPr>
          <w:rFonts w:hint="eastAsia" w:ascii="仿宋" w:hAnsi="仿宋" w:eastAsia="仿宋"/>
          <w:sz w:val="24"/>
        </w:rPr>
        <w:t>报价单必须加盖公章，否则视为无效报价。</w:t>
      </w:r>
    </w:p>
    <w:p w14:paraId="70FC7B73">
      <w:pPr>
        <w:rPr>
          <w:rFonts w:hint="eastAsia" w:ascii="仿宋" w:hAnsi="仿宋" w:eastAsia="仿宋" w:cs="宋体"/>
          <w:color w:val="000000"/>
          <w:sz w:val="24"/>
          <w:highlight w:val="none"/>
        </w:rPr>
      </w:pPr>
    </w:p>
    <w:p w14:paraId="15D820FA">
      <w:pPr>
        <w:pStyle w:val="9"/>
        <w:ind w:left="0" w:leftChars="0" w:firstLine="240" w:firstLineChars="100"/>
        <w:rPr>
          <w:rFonts w:hint="eastAsia" w:ascii="仿宋" w:hAnsi="仿宋" w:eastAsia="仿宋" w:cs="宋体"/>
          <w:color w:val="000000"/>
          <w:sz w:val="24"/>
          <w:highlight w:val="none"/>
          <w:lang w:eastAsia="zh-CN"/>
        </w:rPr>
      </w:pPr>
      <w:r>
        <w:rPr>
          <w:rFonts w:hint="eastAsia" w:ascii="仿宋" w:hAnsi="仿宋" w:eastAsia="仿宋" w:cs="宋体"/>
          <w:color w:val="000000"/>
          <w:sz w:val="24"/>
          <w:highlight w:val="none"/>
          <w:lang w:eastAsia="zh-CN"/>
        </w:rPr>
        <w:t>（</w:t>
      </w:r>
      <w:r>
        <w:rPr>
          <w:rFonts w:hint="eastAsia" w:ascii="仿宋" w:hAnsi="仿宋" w:eastAsia="仿宋" w:cs="宋体"/>
          <w:color w:val="000000"/>
          <w:sz w:val="24"/>
          <w:highlight w:val="none"/>
          <w:lang w:val="en-US" w:eastAsia="zh-CN"/>
        </w:rPr>
        <w:t>注：零、壹、贰、叁、肆、伍、陆、柒、捌、玖、拾、佰、仟、万</w:t>
      </w:r>
      <w:r>
        <w:rPr>
          <w:rFonts w:hint="eastAsia" w:ascii="仿宋" w:hAnsi="仿宋" w:eastAsia="仿宋" w:cs="宋体"/>
          <w:color w:val="000000"/>
          <w:sz w:val="24"/>
          <w:highlight w:val="none"/>
          <w:lang w:eastAsia="zh-CN"/>
        </w:rPr>
        <w:t>）</w:t>
      </w:r>
    </w:p>
    <w:p w14:paraId="5D360E9A">
      <w:pPr>
        <w:pStyle w:val="13"/>
        <w:rPr>
          <w:rFonts w:hint="eastAsia" w:ascii="仿宋" w:hAnsi="仿宋" w:eastAsia="仿宋" w:cs="宋体"/>
          <w:color w:val="000000"/>
          <w:sz w:val="24"/>
          <w:highlight w:val="none"/>
        </w:rPr>
      </w:pPr>
    </w:p>
    <w:p w14:paraId="531F1A98">
      <w:pPr>
        <w:pStyle w:val="13"/>
        <w:rPr>
          <w:rFonts w:hint="eastAsia" w:ascii="仿宋" w:hAnsi="仿宋" w:eastAsia="仿宋" w:cs="宋体"/>
          <w:color w:val="000000"/>
          <w:sz w:val="24"/>
          <w:highlight w:val="none"/>
        </w:rPr>
      </w:pPr>
    </w:p>
    <w:p w14:paraId="08115C89">
      <w:pPr>
        <w:pStyle w:val="13"/>
        <w:rPr>
          <w:rFonts w:hint="eastAsia" w:ascii="仿宋" w:hAnsi="仿宋" w:eastAsia="仿宋" w:cs="宋体"/>
          <w:color w:val="000000"/>
          <w:sz w:val="24"/>
          <w:highlight w:val="none"/>
        </w:rPr>
      </w:pPr>
    </w:p>
    <w:p w14:paraId="0DFC663A">
      <w:pPr>
        <w:pStyle w:val="13"/>
        <w:rPr>
          <w:rFonts w:hint="eastAsia" w:ascii="仿宋" w:hAnsi="仿宋" w:eastAsia="仿宋" w:cs="宋体"/>
          <w:color w:val="000000"/>
          <w:sz w:val="24"/>
          <w:highlight w:val="none"/>
        </w:rPr>
      </w:pPr>
    </w:p>
    <w:p w14:paraId="4B101799">
      <w:pPr>
        <w:spacing w:line="440" w:lineRule="exact"/>
        <w:ind w:firstLine="3120" w:firstLineChars="1300"/>
        <w:rPr>
          <w:rFonts w:hint="eastAsia" w:ascii="仿宋" w:hAnsi="仿宋" w:eastAsia="仿宋" w:cs="宋体"/>
          <w:color w:val="000000"/>
          <w:sz w:val="24"/>
          <w:highlight w:val="none"/>
          <w:u w:val="single"/>
        </w:rPr>
      </w:pPr>
      <w:r>
        <w:rPr>
          <w:rFonts w:hint="eastAsia" w:ascii="仿宋" w:hAnsi="仿宋" w:eastAsia="仿宋" w:cs="宋体"/>
          <w:color w:val="000000"/>
          <w:sz w:val="24"/>
          <w:highlight w:val="none"/>
        </w:rPr>
        <w:t>供应商单位全称（盖章）：</w:t>
      </w:r>
    </w:p>
    <w:p w14:paraId="6EAECD13">
      <w:pPr>
        <w:spacing w:line="440" w:lineRule="exact"/>
        <w:ind w:firstLine="3120" w:firstLineChars="1300"/>
        <w:rPr>
          <w:rFonts w:hint="eastAsia" w:ascii="仿宋" w:hAnsi="仿宋" w:eastAsia="仿宋" w:cs="宋体"/>
          <w:color w:val="000000"/>
          <w:sz w:val="24"/>
          <w:highlight w:val="none"/>
        </w:rPr>
      </w:pPr>
      <w:r>
        <w:rPr>
          <w:rFonts w:hint="eastAsia" w:ascii="仿宋" w:hAnsi="仿宋" w:eastAsia="仿宋" w:cs="宋体"/>
          <w:color w:val="000000"/>
          <w:sz w:val="24"/>
          <w:highlight w:val="none"/>
        </w:rPr>
        <w:t>法定代表人或其授权代理人（签字）：</w:t>
      </w:r>
    </w:p>
    <w:p w14:paraId="7D481F31">
      <w:pPr>
        <w:pStyle w:val="13"/>
        <w:wordWrap w:val="0"/>
        <w:spacing w:line="440" w:lineRule="exact"/>
        <w:ind w:firstLine="3120" w:firstLineChars="1300"/>
        <w:jc w:val="both"/>
        <w:rPr>
          <w:rFonts w:ascii="仿宋" w:hAnsi="仿宋" w:eastAsia="仿宋" w:cs="宋体"/>
          <w:color w:val="000000"/>
          <w:kern w:val="2"/>
          <w:szCs w:val="24"/>
          <w:highlight w:val="none"/>
        </w:rPr>
      </w:pPr>
      <w:r>
        <w:rPr>
          <w:rFonts w:hint="eastAsia" w:ascii="仿宋" w:hAnsi="仿宋" w:eastAsia="仿宋" w:cs="宋体"/>
          <w:color w:val="000000"/>
          <w:kern w:val="2"/>
          <w:szCs w:val="24"/>
          <w:highlight w:val="none"/>
        </w:rPr>
        <w:t xml:space="preserve">联系方式：                              </w:t>
      </w:r>
    </w:p>
    <w:p w14:paraId="7AB91F42">
      <w:pPr>
        <w:spacing w:line="440" w:lineRule="exact"/>
        <w:jc w:val="right"/>
        <w:rPr>
          <w:rFonts w:hint="eastAsia" w:ascii="仿宋" w:hAnsi="仿宋" w:eastAsia="仿宋" w:cs="宋体"/>
          <w:color w:val="000000"/>
          <w:sz w:val="24"/>
          <w:highlight w:val="none"/>
        </w:rPr>
      </w:pPr>
      <w:r>
        <w:rPr>
          <w:rFonts w:hint="eastAsia" w:ascii="仿宋" w:hAnsi="仿宋" w:eastAsia="仿宋" w:cs="宋体"/>
          <w:color w:val="000000"/>
          <w:sz w:val="24"/>
          <w:highlight w:val="none"/>
        </w:rPr>
        <w:t xml:space="preserve">  年  月  日</w:t>
      </w:r>
    </w:p>
    <w:bookmarkEnd w:id="8"/>
    <w:bookmarkEnd w:id="9"/>
    <w:bookmarkEnd w:id="10"/>
    <w:bookmarkEnd w:id="11"/>
    <w:bookmarkEnd w:id="12"/>
    <w:bookmarkEnd w:id="13"/>
    <w:bookmarkEnd w:id="14"/>
    <w:bookmarkEnd w:id="15"/>
    <w:bookmarkEnd w:id="16"/>
    <w:bookmarkEnd w:id="17"/>
    <w:bookmarkEnd w:id="18"/>
    <w:bookmarkEnd w:id="19"/>
    <w:bookmarkEnd w:id="20"/>
    <w:p w14:paraId="16DE98E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